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</w:t>
      </w:r>
      <w:r>
        <w:rPr>
          <w:rFonts w:cs="Calibri" w:ascii="Calibri" w:hAnsi="Calibri"/>
          <w:b/>
          <w:sz w:val="30"/>
          <w:szCs w:val="30"/>
        </w:rPr>
        <w:t>2.2023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Lunedì 20 febbraio a Palazzo Vecchio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di Bagnacavallo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 si è tenuto l’incontro “Vite Invisibili – memorie di donne afghane”, in memoria di Nazifa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Noor Ahmad, che ha suscitato particolare interesse.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u w:val="none"/>
          <w:vertAlign w:val="baseline"/>
        </w:rPr>
        <w:t xml:space="preserve">L’evento, organizzato dal gruppo scout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u w:val="none"/>
          <w:vertAlign w:val="baseline"/>
        </w:rPr>
        <w:t>Agesci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u w:val="none"/>
          <w:vertAlign w:val="baseline"/>
        </w:rPr>
        <w:t xml:space="preserve"> Bagnacavallo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u w:val="none"/>
          <w:vertAlign w:val="baseline"/>
        </w:rPr>
        <w:t>con il patrocinio del Comune,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u w:val="none"/>
          <w:vertAlign w:val="baseline"/>
        </w:rPr>
        <w:t xml:space="preserve"> ha ospitato gli interventi di Barbara Schiavulli, giornalista di guerra, presidente di radio Bullets,  Arianna Briganti e Madina Hassani, rispettivamente vicepresidente e mediatrice culturale di Nove Onlus.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u w:val="none"/>
          <w:vertAlign w:val="baseline"/>
        </w:rPr>
        <w:t>Per il Comune è intervenuta la vicesindaca Ada Sangiorgi.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Nove è una struttura agile, capace di gestire scenari mutevoli, nata nel 2012 dall’unione di soci con una lunga esperienza nella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c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ooperazione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i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nternazionale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ed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 è operativa in Afghanistan da dieci anni.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Arianna e Madina hanno raccontato le loro esperienze, i grandi progressi fatti prima del ritorno al potere dei talebani e di come è precipitata la condizione delle donne afghane sotto il loro comando. “Vite invisibili”, è così che Arianna ha definito l’esistenza delle donne, costrette a rimanere in casa senza poter lavorare e andare a scuola, deprivate di qualsiasi diritto.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Madina, fuggita nell’agosto 2021 quando i talebani hanno invaso la città, ha dovuto lasciare la sua vita e parte della sua famiglia a Kabul. Una storia di dolore riscattata dalla sua forza di ricominciare, come molte altre ragazze che hanno avuto la fortuna di rifugiarsi in Italia. La testimonianza di Barbara Schiavulli e le immagini che ha mostrato hanno dato la misura della straordinaria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tempra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 del popolo afghano ma anche la disperazione che sta vivendo.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«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Un paese alla fame –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 ha raccontato –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 donne abusate e annullate, bambini derubati di un’infanzia degna, privi di cibo e cure. Prima dell’agosto 2021 le donne sognavano di diventare autiste, avvocate, dottoresse, infermiere, pittrici e tanto altro… ora non possono più sognare. Chi è vedova e chi non ha un uomo che la mantenga non ha di che vivere ed è costretta a mandare a elemosinare i figli o addirittura venderli. Molte di loro, non avendo più speranze e nessuna ragione per vivere, pensano al suicidio.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«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Barbara, Arianna, Madina e tutta Nove Onlus si impegnano quotidianamente per garantire un futuro a queste donne e alle realtà più fragili. Le ringraziamo –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 sottolineano gli organizzatori della serata –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perché sono venute da lontano per dare voce a chi è costretto a vivere nell’invisibilità e a sensibilizzarci su un tema così importante, affinché ciascuno dei presenti sia tornato a casa con una consapevolezza in più, non dando per scontato nulla.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Speriamo che questo evento abbia aperto gli occhi e aiutato ad avere la mente più aperta verso ciò che accade nel mondo ma anche verso chi ci sta accanto.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Per chi volesse vedere l'incontro, la registrazione è disponibile al seguente link: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https://www.youtube.com/watch?v=jxwohbTmu3c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73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330" cy="6591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520" cy="658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pt;height:51.8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295" cy="6591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658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75pt;height:51.8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Collabora_Office/5.3.10.47$Windows_x86 LibreOffice_project/64211812ee5c3454c64c34ed2295b8015635b057</Application>
  <Pages>1</Pages>
  <Words>473</Words>
  <Characters>2615</Characters>
  <CharactersWithSpaces>3081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2022-11-04T13:45:04Z</cp:lastPrinted>
  <dcterms:modified xsi:type="dcterms:W3CDTF">2023-02-25T11:10:25Z</dcterms:modified>
  <cp:revision>43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