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23.5.2023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bookmarkStart w:id="0" w:name="__DdeLink__570_1866127248"/>
      <w:bookmarkStart w:id="1" w:name="__DdeLink__570_1866127248"/>
      <w:bookmarkEnd w:id="1"/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Continuano </w:t>
      </w:r>
      <w:bookmarkStart w:id="2" w:name="__DdeLink__2739_2263256175"/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le operazioni di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pompaggio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 delle acque nella rete scolante, coordinate dal Consorzio di Bonifica della Romagna Occidentale nella zona di Villanova di Bagnacavallo: sono entrate in funzione le pompe anche in via Cocchi in prossimità del Fosso Vetro, presidiate dalla Protezione Civile della Lombardia, che consentiranno di liberare le ultime zone allagate.</w:t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A Bagnacavallo, gli operai del Comune e delle ditte incaricate sono al lavoro per il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ripristino di strade e fossati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, in particolare nelle vie Muraglione, San Gervasio e Ca’ del Vento. Nei prossimi giorni si procederà alla pulizia di fognature e pozzetti.</w:t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In Municipio si riunisce regolarmente per il punto sugli interventi il Centro operativo comunale (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Coc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) ed è continuo il collegamento con il Centro coordinamento servizi (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Ccs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) coordinato dalla Prefettura.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Domani, mercoledì 24 maggio,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riapriranno le scuole di Bagnacavallo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 capoluogo e il nido e la scuola materna di Villanova, mentre resteranno ancora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sospese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 le lezioni per le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elementari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 e le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medie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 di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Villanova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Per quanto riguarda la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raccolta rifiuti straordinaria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, per informazioni è a disposizione il Servizio Clienti di Hera 800 999500 gratuito da telefono fisso e cellulare, attivo dal lunedì al venerdì dalle 8 alle 22; sabato dalle 8 alle 18.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 xml:space="preserve">A Bagnacavallo sono stati </w:t>
      </w:r>
      <w:r>
        <w:rPr>
          <w:rFonts w:cs="Calibri" w:ascii="Calibri" w:hAnsi="Calibri" w:cstheme="minorHAnsi"/>
          <w:b/>
          <w:bCs/>
          <w:sz w:val="25"/>
          <w:szCs w:val="25"/>
        </w:rPr>
        <w:t>riaperti</w:t>
      </w:r>
      <w:r>
        <w:rPr>
          <w:rFonts w:cs="Calibri" w:ascii="Calibri" w:hAnsi="Calibri" w:cstheme="minorHAnsi"/>
          <w:sz w:val="25"/>
          <w:szCs w:val="25"/>
        </w:rPr>
        <w:t xml:space="preserve"> la </w:t>
      </w:r>
      <w:r>
        <w:rPr>
          <w:rFonts w:cs="Calibri" w:ascii="Calibri" w:hAnsi="Calibri" w:cstheme="minorHAnsi"/>
          <w:b/>
          <w:bCs/>
          <w:sz w:val="25"/>
          <w:szCs w:val="25"/>
        </w:rPr>
        <w:t>Biblioteca</w:t>
      </w:r>
      <w:r>
        <w:rPr>
          <w:rFonts w:cs="Calibri" w:ascii="Calibri" w:hAnsi="Calibri" w:cstheme="minorHAnsi"/>
          <w:sz w:val="25"/>
          <w:szCs w:val="25"/>
        </w:rPr>
        <w:t xml:space="preserve"> Taroni e il </w:t>
      </w:r>
      <w:r>
        <w:rPr>
          <w:rFonts w:cs="Calibri" w:ascii="Calibri" w:hAnsi="Calibri" w:cstheme="minorHAnsi"/>
          <w:b/>
          <w:bCs/>
          <w:sz w:val="25"/>
          <w:szCs w:val="25"/>
        </w:rPr>
        <w:t>Museo</w:t>
      </w:r>
      <w:r>
        <w:rPr>
          <w:rFonts w:cs="Calibri" w:ascii="Calibri" w:hAnsi="Calibri" w:cstheme="minorHAnsi"/>
          <w:sz w:val="25"/>
          <w:szCs w:val="25"/>
        </w:rPr>
        <w:t xml:space="preserve"> Civico delle Cappuccine e </w:t>
      </w:r>
      <w:r>
        <w:rPr>
          <w:rFonts w:cs="Calibri" w:ascii="Calibri" w:hAnsi="Calibri" w:cstheme="minorHAnsi"/>
          <w:b/>
          <w:bCs/>
          <w:sz w:val="25"/>
          <w:szCs w:val="25"/>
        </w:rPr>
        <w:t>domani</w:t>
      </w:r>
      <w:r>
        <w:rPr>
          <w:rFonts w:cs="Calibri" w:ascii="Calibri" w:hAnsi="Calibri" w:cstheme="minorHAnsi"/>
          <w:sz w:val="25"/>
          <w:szCs w:val="25"/>
        </w:rPr>
        <w:t xml:space="preserve"> verrà riaperto </w:t>
      </w:r>
      <w:r>
        <w:rPr>
          <w:rFonts w:cs="Calibri" w:ascii="Calibri" w:hAnsi="Calibri" w:cstheme="minorHAnsi"/>
          <w:b/>
          <w:bCs/>
          <w:sz w:val="25"/>
          <w:szCs w:val="25"/>
        </w:rPr>
        <w:t>l’Ecomuseo</w:t>
      </w:r>
      <w:r>
        <w:rPr>
          <w:rFonts w:cs="Calibri" w:ascii="Calibri" w:hAnsi="Calibri" w:cstheme="minorHAnsi"/>
          <w:sz w:val="25"/>
          <w:szCs w:val="25"/>
        </w:rPr>
        <w:t xml:space="preserve"> delle Erbe Palustri di Villanova.</w:t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5"/>
          <w:szCs w:val="25"/>
        </w:rPr>
        <w:t xml:space="preserve">Nei prossimi giorni si terranno regolarmente i </w:t>
      </w:r>
      <w:r>
        <w:rPr>
          <w:rFonts w:cs="Calibri" w:ascii="Calibri" w:hAnsi="Calibri" w:cstheme="minorHAnsi"/>
          <w:b/>
          <w:bCs/>
          <w:sz w:val="25"/>
          <w:szCs w:val="25"/>
        </w:rPr>
        <w:t>mercati</w:t>
      </w:r>
      <w:r>
        <w:rPr>
          <w:rFonts w:cs="Calibri" w:ascii="Calibri" w:hAnsi="Calibri" w:cstheme="minorHAnsi"/>
          <w:sz w:val="25"/>
          <w:szCs w:val="25"/>
        </w:rPr>
        <w:t xml:space="preserve">: giovedì 25 in largo De Gasperi a Bagnacavallo, venerdì 26 a Villanova e sabato </w:t>
      </w:r>
      <w:r>
        <w:rPr>
          <w:rFonts w:cs="Calibri" w:ascii="Calibri" w:hAnsi="Calibri" w:cstheme="minorHAnsi"/>
          <w:sz w:val="25"/>
          <w:szCs w:val="25"/>
        </w:rPr>
        <w:t>27</w:t>
      </w:r>
      <w:r>
        <w:rPr>
          <w:rFonts w:cs="Calibri" w:ascii="Calibri" w:hAnsi="Calibri" w:cstheme="minorHAnsi"/>
          <w:sz w:val="25"/>
          <w:szCs w:val="25"/>
        </w:rPr>
        <w:t xml:space="preserve"> in piazza a Bagnacavallo.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Ancora una volta per domani è stata emanata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 xml:space="preserve">un’allerta rossa 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per criticità idraulica; saranno inoltre possibili precipitazioni.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Si ricorda che per quanto riguarda il territorio di Bagnacavallo per richiedere l’intervento dei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volontari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 nella propria abitazione o nella propria azienda basta chiamare il Comune al numero 0545 1816507, attivo tutti i giorni dalle 8 alle 18.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Questi i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numeri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 per le </w:t>
      </w:r>
      <w:r>
        <w:rPr>
          <w:rFonts w:cs="Calibri" w:ascii="Calibri" w:hAnsi="Calibri" w:asciiTheme="minorHAnsi" w:cstheme="minorHAnsi" w:hAnsiTheme="minorHAnsi"/>
          <w:b/>
          <w:bCs/>
          <w:sz w:val="25"/>
          <w:szCs w:val="25"/>
        </w:rPr>
        <w:t>emergenze</w:t>
      </w:r>
      <w:r>
        <w:rPr>
          <w:rFonts w:cs="Calibri" w:ascii="Calibri" w:hAnsi="Calibri" w:asciiTheme="minorHAnsi" w:cstheme="minorHAnsi" w:hAnsiTheme="minorHAnsi"/>
          <w:sz w:val="25"/>
          <w:szCs w:val="25"/>
        </w:rPr>
        <w:t>: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0545 1816507 (numero unico del Comune di Bagnacavallo per segnalazioni e necessità dovute all’alluvione – ore 8-18);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 xml:space="preserve">334 2829709 (emergenze della Polizia Locale/Protezione Civile); 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115 (Vigili del Fuoco);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112 (numero unico per le emergenze).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lang w:eastAsia="it-IT"/>
        </w:rPr>
        <w:t>Info:</w:t>
      </w:r>
      <w:bookmarkStart w:id="3" w:name="__DdeLink__266_2263256175"/>
      <w:bookmarkEnd w:id="3"/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lang w:eastAsia="it-IT"/>
        </w:rPr>
        <w:t xml:space="preserve"> </w:t>
      </w:r>
      <w:hyperlink r:id="rId2">
        <w:bookmarkEnd w:id="2"/>
        <w:r>
          <w:rPr>
            <w:rStyle w:val="CollegamentoInternet"/>
            <w:rFonts w:cs="Calibri" w:ascii="Calibri" w:hAnsi="Calibri" w:asciiTheme="minorHAnsi" w:cstheme="minorHAnsi" w:hAnsiTheme="minorHAnsi"/>
            <w:sz w:val="25"/>
            <w:szCs w:val="25"/>
            <w:highlight w:val="white"/>
            <w:lang w:eastAsia="it-IT"/>
          </w:rPr>
          <w:t>www.comune.bagnacavallo.ra.it</w:t>
        </w:r>
      </w:hyperlink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asciiTheme="minorHAnsi" w:cstheme="minorHAnsi" w:hAnsiTheme="minorHAnsi"/>
          <w:sz w:val="25"/>
          <w:szCs w:val="25"/>
        </w:rPr>
        <w:t>Facebook e Instagram: @comunebagnacavallo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A06CDBF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82420" cy="74422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1840" cy="74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4.5pt;height:58.5pt" wp14:anchorId="4A06CDB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AB24DE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10385" cy="74422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20" cy="74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2.45pt;height:58.5pt" wp14:anchorId="3AB24DE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DefaultParagraphFont"/>
    <w:uiPriority w:val="99"/>
    <w:semiHidden/>
    <w:unhideWhenUsed/>
    <w:rsid w:val="0031467e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10d8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Application>Collabora_Office/5.3.10.47$Windows_x86 LibreOffice_project/64211812ee5c3454c64c34ed2295b8015635b057</Application>
  <Pages>1</Pages>
  <Words>378</Words>
  <Characters>2194</Characters>
  <CharactersWithSpaces>2554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2023-05-14T09:19:00Z</dcterms:created>
  <dc:creator>Benini Francesca</dc:creator>
  <dc:description/>
  <dc:language>it-IT</dc:language>
  <cp:lastModifiedBy/>
  <cp:lastPrinted>2023-05-18T16:52:00Z</cp:lastPrinted>
  <dcterms:modified xsi:type="dcterms:W3CDTF">2023-05-23T14:39:55Z</dcterms:modified>
  <cp:revision>75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