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>
          <w:sz w:val="26"/>
          <w:szCs w:val="26"/>
        </w:rPr>
      </w:pPr>
      <w:bookmarkStart w:id="0" w:name="__DdeLink__270_679520585"/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Partirà domenica 16 aprile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da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l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centro storico i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l programma di visite guidate ed esperienze del progetto “Benvenuti a Bagnacavallo”. Il ritrovo sarà alle 10.30 in piazza della Libertà. Accompagnati da Marialaura si potrà andare </w:t>
      </w:r>
      <w:r>
        <w:rPr>
          <w:rFonts w:eastAsia="Times New Roman" w:cs="Garamond" w:ascii="Calibri" w:hAnsi="Calibri"/>
          <w:b w:val="false"/>
          <w:bCs w:val="false"/>
          <w:i w:val="false"/>
          <w:iCs/>
          <w:caps w:val="false"/>
          <w:smallCaps w:val="false"/>
          <w:color w:val="222222"/>
          <w:spacing w:val="0"/>
          <w:sz w:val="26"/>
          <w:szCs w:val="26"/>
          <w:lang w:val="it-IT" w:eastAsia="zh-CN" w:bidi="ar-SA"/>
        </w:rPr>
        <w:t>alla scoperta del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la città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, passeggiando fra le sue vie e piazze suggestive e ricche di storia, con una breve visita all’elegante teatro comunale ottocentesco intitolato a Carlo Goldoni.</w:t>
      </w:r>
    </w:p>
    <w:p>
      <w:pPr>
        <w:pStyle w:val="Rientrocorpodeltesto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Rientrocorpodeltesto"/>
        <w:rPr/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La stessa visita sarà poi replicata il 13 maggio alle 16.30 e il 9 giugno alle 18.30.</w:t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I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222222"/>
          <w:spacing w:val="0"/>
          <w:sz w:val="26"/>
          <w:szCs w:val="26"/>
        </w:rPr>
        <w:t>nfo, costi e prenotazioni: 389 1189850 (Marialaura)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>.</w:t>
      </w:r>
    </w:p>
    <w:p>
      <w:pPr>
        <w:pStyle w:val="Rientrocorpodeltesto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programma di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“Benvenuti a Bagnacavallo”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proseguirà nelle settimane successive con altre visite al Teatro Goldoni,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pedalate nelle campagne, laboratori e mercatini proposti dall’Ecomuseo delle Erbe Palustri, visite alla scoperta del patrimonio di Museo Civico delle Cappuccine e Biblioteca Taroni, tour dell’ex convento di San Francesco ed esperienze di immersione nella natura al Podere Pantaleone.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auto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lang w:val="it-IT" w:eastAsia="zh-CN" w:bidi="ar-SA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progetto “Benvenuti a Bagnacavallo” è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stato realizzato dal Comune in sinergia con il Servizio Turismo dell’Unione e finanziato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dalla Regione Emilia-Romagna. </w:t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 nuovi materiali informativi sono in distribuzione presso Ufficio Informazioni Turistiche, Urp, Ufficio Cultura, centro culturale Cappuccine, Ecomuseo delle Erbe Palustri, Podere Pantaleone, Albergo Antico Convento San Francesco.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Rientrocorpodeltesto"/>
        <w:rPr>
          <w:sz w:val="26"/>
          <w:szCs w:val="26"/>
        </w:rPr>
      </w:pPr>
      <w:bookmarkStart w:id="1" w:name="__DdeLink__324_2956771042"/>
      <w:bookmarkEnd w:id="1"/>
      <w:r>
        <w:rPr>
          <w:rFonts w:cs="Calibri" w:ascii="Calibri" w:hAnsi="Calibri"/>
          <w:i w:val="false"/>
          <w:iCs w:val="false"/>
          <w:sz w:val="26"/>
          <w:szCs w:val="26"/>
        </w:rPr>
        <w:t>Per informazioni sul progetto e il programma completo:</w:t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0545 280898 (Ufficio Informazioni Turistiche)</w:t>
      </w:r>
    </w:p>
    <w:p>
      <w:pPr>
        <w:pStyle w:val="Rientrocorpodeltesto"/>
        <w:rPr/>
      </w:pPr>
      <w:r>
        <w:rPr>
          <w:rStyle w:val="CollegamentoInternet"/>
          <w:rFonts w:cs="Calibri" w:ascii="Calibri" w:hAnsi="Calibri"/>
          <w:i w:val="false"/>
          <w:iCs w:val="false"/>
          <w:sz w:val="26"/>
          <w:szCs w:val="26"/>
        </w:rPr>
        <w:t>cultura@comune.bagnacavallo.ra.it</w:t>
      </w:r>
    </w:p>
    <w:p>
      <w:pPr>
        <w:pStyle w:val="Rientrocorpodeltesto"/>
        <w:rPr>
          <w:sz w:val="26"/>
          <w:szCs w:val="26"/>
        </w:rPr>
      </w:pPr>
      <w:bookmarkStart w:id="2" w:name="__DdeLink__270_679520585"/>
      <w:bookmarkEnd w:id="2"/>
      <w:r>
        <w:rPr>
          <w:rFonts w:cs="Calibri" w:ascii="Calibri" w:hAnsi="Calibri"/>
          <w:i w:val="false"/>
          <w:iCs w:val="false"/>
          <w:sz w:val="26"/>
          <w:szCs w:val="26"/>
        </w:rPr>
        <w:t>www.bagnacavallocultura.it/turismo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</w:rPr>
      </w:pPr>
      <w:bookmarkStart w:id="3" w:name="__DdeLink__324_29567710421"/>
      <w:bookmarkStart w:id="4" w:name="__DdeLink__324_29567710421"/>
      <w:bookmarkEnd w:id="4"/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</w:rPr>
        <w:t>141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</w:rPr>
        <w:t>/23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6540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5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Collabora_Office/5.3.10.47$Windows_x86 LibreOffice_project/64211812ee5c3454c64c34ed2295b8015635b057</Application>
  <Pages>1</Pages>
  <Words>238</Words>
  <Characters>1537</Characters>
  <CharactersWithSpaces>1761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2023-04-12T11:34:47Z</dcterms:modified>
  <cp:revision>23</cp:revision>
  <dc:subject/>
  <dc:title>Comunicato stampa</dc:title>
</cp:coreProperties>
</file>