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11</w:t>
      </w:r>
      <w:r>
        <w:rPr>
          <w:rFonts w:cs="Calibri" w:ascii="Calibri" w:hAnsi="Calibri"/>
          <w:b/>
          <w:sz w:val="30"/>
          <w:szCs w:val="30"/>
        </w:rPr>
        <w:t>.</w:t>
      </w:r>
      <w:r>
        <w:rPr>
          <w:rFonts w:eastAsia="Times New Roman" w:cs="Calibri" w:ascii="Calibri" w:hAnsi="Calibri"/>
          <w:b/>
          <w:color w:val="00000A"/>
          <w:sz w:val="30"/>
          <w:szCs w:val="30"/>
          <w:lang w:val="it-IT" w:eastAsia="zh-CN" w:bidi="ar-SA"/>
        </w:rPr>
        <w:t>8</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cs="Calibri"/>
          <w:sz w:val="26"/>
          <w:szCs w:val="26"/>
          <w:u w:val="none"/>
        </w:rPr>
      </w:pPr>
      <w:r>
        <w:rPr>
          <w:rFonts w:cs="Calibri" w:ascii="Calibri" w:hAnsi="Calibri"/>
          <w:sz w:val="26"/>
          <w:szCs w:val="26"/>
          <w:u w:val="none"/>
        </w:rPr>
      </w:r>
    </w:p>
    <w:p>
      <w:pPr>
        <w:pStyle w:val="Normal"/>
        <w:widowControl w:val="false"/>
        <w:spacing w:lineRule="atLeast" w:line="210"/>
        <w:ind w:left="0" w:right="0" w:firstLine="113"/>
        <w:jc w:val="both"/>
        <w:rPr/>
      </w:pPr>
      <w:bookmarkStart w:id="0" w:name="__DdeLink__13922_1328796713"/>
      <w:r>
        <w:rPr>
          <w:rFonts w:ascii="Calibri" w:hAnsi="Calibri"/>
          <w:sz w:val="26"/>
          <w:szCs w:val="26"/>
          <w:u w:val="none"/>
        </w:rPr>
        <w:t>Prosegue anche a Ferragosto l’intensa programmazione di</w:t>
      </w:r>
      <w:r>
        <w:rPr>
          <w:rFonts w:ascii="Calibri" w:hAnsi="Calibri"/>
          <w:sz w:val="26"/>
          <w:szCs w:val="26"/>
          <w:u w:val="none"/>
        </w:rPr>
        <w:t xml:space="preserve"> “Bagnacavallo al cinema” all’arena delle Cappuccine, </w:t>
      </w:r>
      <w:r>
        <w:rPr>
          <w:rFonts w:ascii="Calibri" w:hAnsi="Calibri"/>
          <w:sz w:val="26"/>
          <w:szCs w:val="26"/>
          <w:u w:val="none"/>
        </w:rPr>
        <w:t>con diverse proposte internazionali</w:t>
      </w:r>
      <w:r>
        <w:rPr>
          <w:rFonts w:ascii="Calibri" w:hAnsi="Calibri"/>
          <w:sz w:val="26"/>
          <w:szCs w:val="26"/>
          <w:u w:val="none"/>
        </w:rPr>
        <w:t>.</w:t>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6"/>
          <w:szCs w:val="26"/>
          <w:u w:val="none"/>
        </w:rPr>
      </w:r>
    </w:p>
    <w:p>
      <w:pPr>
        <w:pStyle w:val="Normal"/>
        <w:widowControl w:val="false"/>
        <w:spacing w:lineRule="atLeast" w:line="210"/>
        <w:ind w:left="0" w:right="0" w:firstLine="113"/>
        <w:jc w:val="both"/>
        <w:rPr/>
      </w:pPr>
      <w:r>
        <w:rPr>
          <w:rFonts w:ascii="Calibri" w:hAnsi="Calibri"/>
          <w:sz w:val="26"/>
          <w:szCs w:val="26"/>
          <w:u w:val="none"/>
        </w:rPr>
        <w:t>Sabato 12</w:t>
      </w:r>
      <w:r>
        <w:rPr>
          <w:rFonts w:ascii="Calibri" w:hAnsi="Calibri"/>
          <w:sz w:val="26"/>
          <w:szCs w:val="26"/>
          <w:u w:val="none"/>
        </w:rPr>
        <w:t xml:space="preserve"> agosto verrà proiettato “</w:t>
      </w:r>
      <w:r>
        <w:rPr>
          <w:rFonts w:ascii="Calibri" w:hAnsi="Calibri"/>
          <w:sz w:val="26"/>
          <w:szCs w:val="26"/>
          <w:u w:val="none"/>
        </w:rPr>
        <w:t>Non così vicino</w:t>
      </w:r>
      <w:r>
        <w:rPr>
          <w:rFonts w:ascii="Calibri" w:hAnsi="Calibri"/>
          <w:sz w:val="26"/>
          <w:szCs w:val="26"/>
          <w:u w:val="none"/>
        </w:rPr>
        <w:t xml:space="preserve">” </w:t>
      </w:r>
      <w:r>
        <w:rPr>
          <w:rFonts w:ascii="Calibri" w:hAnsi="Calibri"/>
          <w:sz w:val="26"/>
          <w:szCs w:val="26"/>
          <w:u w:val="none"/>
        </w:rPr>
        <w:t>di Marc Foster e domenica 13 “Living” di Oliver Hermanus. La settimana successiva comincerà con “Il sapore della felicità” di Slony Sow, mentre il film della serata di Ferragosto “Un uomo felice” di Tristan Séguéla.</w:t>
      </w:r>
    </w:p>
    <w:p>
      <w:pPr>
        <w:pStyle w:val="Normal"/>
        <w:widowControl w:val="false"/>
        <w:spacing w:lineRule="atLeast" w:line="210"/>
        <w:ind w:left="0" w:right="0" w:firstLine="113"/>
        <w:jc w:val="both"/>
        <w:rPr>
          <w:rFonts w:ascii="Calibri" w:hAnsi="Calibri"/>
          <w:sz w:val="26"/>
          <w:szCs w:val="26"/>
          <w:u w:val="none"/>
        </w:rPr>
      </w:pPr>
      <w:r>
        <w:rPr/>
      </w:r>
    </w:p>
    <w:p>
      <w:pPr>
        <w:pStyle w:val="Normal"/>
        <w:widowControl w:val="false"/>
        <w:spacing w:lineRule="atLeast" w:line="210"/>
        <w:ind w:left="0" w:right="0" w:firstLine="113"/>
        <w:jc w:val="both"/>
        <w:rPr/>
      </w:pPr>
      <w:r>
        <w:rPr>
          <w:rFonts w:ascii="Calibri" w:hAnsi="Calibri"/>
          <w:sz w:val="26"/>
          <w:szCs w:val="26"/>
          <w:u w:val="none"/>
        </w:rPr>
        <w:t>“</w:t>
      </w:r>
      <w:r>
        <w:rPr>
          <w:rFonts w:ascii="Calibri" w:hAnsi="Calibri"/>
          <w:sz w:val="26"/>
          <w:szCs w:val="26"/>
          <w:u w:val="none"/>
        </w:rPr>
        <w:t>Bagnacavallo al cinema”, rassegna curata dal Cinecircolo Fuoriquadro per il Comune, proseguirà poi ogni sera fino al 3 settembre.</w:t>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6"/>
          <w:szCs w:val="26"/>
          <w:u w:val="none"/>
        </w:rPr>
      </w:r>
    </w:p>
    <w:p>
      <w:pPr>
        <w:pStyle w:val="Normal"/>
        <w:widowControl w:val="false"/>
        <w:spacing w:lineRule="atLeast" w:line="210"/>
        <w:ind w:left="0" w:right="0" w:firstLine="113"/>
        <w:jc w:val="both"/>
        <w:rPr>
          <w:sz w:val="26"/>
          <w:szCs w:val="26"/>
        </w:rPr>
      </w:pPr>
      <w:r>
        <w:rPr>
          <w:rFonts w:ascii="Calibri" w:hAnsi="Calibri"/>
          <w:sz w:val="26"/>
          <w:szCs w:val="26"/>
          <w:u w:val="none"/>
        </w:rPr>
        <w:t xml:space="preserve">Le proiezioni iniziano alle 21.30.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6"/>
          <w:szCs w:val="26"/>
          <w:u w:val="none"/>
        </w:rPr>
        <w:t>L’arena si trova in via Berti 6.</w:t>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6"/>
          <w:szCs w:val="26"/>
          <w:u w:val="none"/>
        </w:rPr>
      </w:r>
    </w:p>
    <w:p>
      <w:pPr>
        <w:pStyle w:val="Normal"/>
        <w:widowControl w:val="false"/>
        <w:spacing w:lineRule="atLeast" w:line="210"/>
        <w:ind w:left="0" w:right="0" w:firstLine="113"/>
        <w:jc w:val="both"/>
        <w:rPr/>
      </w:pPr>
      <w:r>
        <w:rPr>
          <w:rFonts w:ascii="Calibri" w:hAnsi="Calibri"/>
          <w:sz w:val="26"/>
          <w:szCs w:val="26"/>
          <w:u w:val="none"/>
        </w:rPr>
        <w:t>L’arena partecipa all’iniziativa “Cinema Revolution” del Ministero della Cultura, una promozione del cinema continentale con un prezzo unico per lo spettatore di 3,50 euro per tutti i film italiani ed europei.</w:t>
      </w:r>
    </w:p>
    <w:p>
      <w:pPr>
        <w:pStyle w:val="Normal"/>
        <w:widowControl w:val="false"/>
        <w:spacing w:lineRule="atLeast" w:line="210"/>
        <w:ind w:left="0" w:right="0" w:firstLine="113"/>
        <w:jc w:val="both"/>
        <w:rPr>
          <w:sz w:val="26"/>
          <w:szCs w:val="26"/>
        </w:rPr>
      </w:pPr>
      <w:r>
        <w:rPr>
          <w:rFonts w:ascii="Calibri" w:hAnsi="Calibri"/>
          <w:sz w:val="26"/>
          <w:szCs w:val="26"/>
          <w:u w:val="none"/>
        </w:rPr>
        <w:t>Questi i prezzi dei biglietti per la stagione 2023:</w:t>
      </w:r>
    </w:p>
    <w:p>
      <w:pPr>
        <w:pStyle w:val="Normal"/>
        <w:widowControl w:val="false"/>
        <w:spacing w:lineRule="atLeast" w:line="210"/>
        <w:ind w:left="0" w:right="0" w:firstLine="113"/>
        <w:jc w:val="both"/>
        <w:rPr/>
      </w:pPr>
      <w:r>
        <w:rPr>
          <w:rFonts w:ascii="Calibri" w:hAnsi="Calibri"/>
          <w:sz w:val="26"/>
          <w:szCs w:val="26"/>
          <w:u w:val="none"/>
        </w:rPr>
        <w:t>Intero (film extraeurope</w:t>
      </w:r>
      <w:r>
        <w:rPr>
          <w:rFonts w:ascii="Calibri" w:hAnsi="Calibri"/>
          <w:sz w:val="26"/>
          <w:szCs w:val="26"/>
          <w:u w:val="none"/>
        </w:rPr>
        <w:t>i</w:t>
      </w:r>
      <w:r>
        <w:rPr>
          <w:rFonts w:ascii="Calibri" w:hAnsi="Calibri"/>
          <w:sz w:val="26"/>
          <w:szCs w:val="26"/>
          <w:u w:val="none"/>
        </w:rPr>
        <w:t>): 6 euro (ridotto 5)</w:t>
      </w:r>
    </w:p>
    <w:p>
      <w:pPr>
        <w:pStyle w:val="Normal"/>
        <w:widowControl w:val="false"/>
        <w:spacing w:lineRule="atLeast" w:line="210"/>
        <w:ind w:left="0" w:right="0" w:firstLine="113"/>
        <w:jc w:val="both"/>
        <w:rPr/>
      </w:pPr>
      <w:r>
        <w:rPr>
          <w:rFonts w:ascii="Calibri" w:hAnsi="Calibri"/>
          <w:sz w:val="26"/>
          <w:szCs w:val="26"/>
          <w:u w:val="none"/>
        </w:rPr>
        <w:t>Prezzo unico: 3,50 euro (film italian</w:t>
      </w:r>
      <w:r>
        <w:rPr>
          <w:rFonts w:ascii="Calibri" w:hAnsi="Calibri"/>
          <w:sz w:val="26"/>
          <w:szCs w:val="26"/>
          <w:u w:val="none"/>
        </w:rPr>
        <w:t>i</w:t>
      </w:r>
      <w:r>
        <w:rPr>
          <w:rFonts w:ascii="Calibri" w:hAnsi="Calibri"/>
          <w:sz w:val="26"/>
          <w:szCs w:val="26"/>
          <w:u w:val="none"/>
        </w:rPr>
        <w:t xml:space="preserve"> ed europe</w:t>
      </w:r>
      <w:r>
        <w:rPr>
          <w:rFonts w:ascii="Calibri" w:hAnsi="Calibri"/>
          <w:sz w:val="26"/>
          <w:szCs w:val="26"/>
          <w:u w:val="none"/>
        </w:rPr>
        <w:t>i</w:t>
      </w:r>
      <w:r>
        <w:rPr>
          <w:rFonts w:ascii="Calibri" w:hAnsi="Calibri"/>
          <w:sz w:val="26"/>
          <w:szCs w:val="26"/>
          <w:u w:val="none"/>
        </w:rPr>
        <w:t>)</w:t>
      </w:r>
    </w:p>
    <w:p>
      <w:pPr>
        <w:pStyle w:val="Normal"/>
        <w:widowControl w:val="false"/>
        <w:spacing w:lineRule="atLeast" w:line="210"/>
        <w:ind w:left="0" w:right="0" w:firstLine="113"/>
        <w:jc w:val="both"/>
        <w:rPr/>
      </w:pPr>
      <w:r>
        <w:rPr>
          <w:rFonts w:ascii="Calibri" w:hAnsi="Calibri"/>
          <w:sz w:val="26"/>
          <w:szCs w:val="26"/>
          <w:u w:val="none"/>
        </w:rPr>
        <w:t>Abbonamento solo per film extraeuropei: dieci spettacoli 40 euro</w:t>
      </w:r>
    </w:p>
    <w:p>
      <w:pPr>
        <w:pStyle w:val="Normal"/>
        <w:widowControl w:val="false"/>
        <w:spacing w:lineRule="atLeast" w:line="210"/>
        <w:ind w:left="0" w:right="0" w:firstLine="113"/>
        <w:jc w:val="both"/>
        <w:rPr>
          <w:rFonts w:ascii="Calibri" w:hAnsi="Calibri"/>
          <w:sz w:val="26"/>
          <w:szCs w:val="26"/>
          <w:u w:val="none"/>
        </w:rPr>
      </w:pPr>
      <w:r>
        <w:rPr>
          <w:rFonts w:ascii="Calibri" w:hAnsi="Calibri"/>
          <w:sz w:val="26"/>
          <w:szCs w:val="26"/>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6"/>
          <w:szCs w:val="26"/>
          <w:u w:val="none"/>
        </w:rPr>
        <w:t>Per informazioni: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6"/>
          <w:szCs w:val="26"/>
          <w:u w:val="none"/>
        </w:rPr>
        <w:t>351 8443876</w:t>
      </w:r>
    </w:p>
    <w:p>
      <w:pPr>
        <w:pStyle w:val="Normal"/>
        <w:widowControl w:val="false"/>
        <w:spacing w:lineRule="atLeast" w:line="210"/>
        <w:ind w:left="0" w:right="0" w:firstLine="113"/>
        <w:jc w:val="both"/>
        <w:rPr/>
      </w:pPr>
      <w:hyperlink r:id="rId2">
        <w:r>
          <w:rPr>
            <w:rStyle w:val="CollegamentoInternet"/>
            <w:rFonts w:ascii="Calibri" w:hAnsi="Calibri"/>
            <w:sz w:val="26"/>
            <w:szCs w:val="26"/>
            <w:u w:val="none"/>
          </w:rPr>
          <w:t>cinemabagnacavallo@gmail.com</w:t>
        </w:r>
      </w:hyperlink>
    </w:p>
    <w:p>
      <w:pPr>
        <w:pStyle w:val="Normal"/>
        <w:widowControl w:val="false"/>
        <w:spacing w:lineRule="atLeast" w:line="210"/>
        <w:ind w:left="0" w:right="0" w:firstLine="113"/>
        <w:jc w:val="both"/>
        <w:rPr>
          <w:rFonts w:ascii="Calibri" w:hAnsi="Calibri"/>
          <w:sz w:val="25"/>
          <w:szCs w:val="25"/>
          <w:u w:val="none"/>
        </w:rPr>
      </w:pPr>
      <w:r>
        <w:rPr>
          <w:rFonts w:ascii="Calibri" w:hAnsi="Calibri"/>
          <w:sz w:val="26"/>
          <w:szCs w:val="26"/>
          <w:u w:val="none"/>
        </w:rPr>
        <w:t>www.arenabagnacavallo.it</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6"/>
          <w:szCs w:val="26"/>
          <w:u w:val="none"/>
        </w:rPr>
        <w:t>Facebook: Bagnacavallo al cinema</w:t>
      </w:r>
    </w:p>
    <w:p>
      <w:pPr>
        <w:pStyle w:val="Normal"/>
        <w:widowControl w:val="false"/>
        <w:spacing w:lineRule="atLeast" w:line="210"/>
        <w:ind w:left="0" w:right="0" w:firstLine="113"/>
        <w:jc w:val="both"/>
        <w:rPr>
          <w:rFonts w:ascii="Calibri" w:hAnsi="Calibri"/>
          <w:sz w:val="25"/>
          <w:szCs w:val="25"/>
          <w:u w:val="none"/>
        </w:rPr>
      </w:pPr>
      <w:bookmarkStart w:id="1" w:name="__DdeLink__13922_1328796713"/>
      <w:bookmarkStart w:id="2" w:name="__DdeLink__729_1516241662"/>
      <w:bookmarkStart w:id="3" w:name="__DdeLink__178_1556543886"/>
      <w:bookmarkStart w:id="4" w:name="__DdeLink__97_4032338344"/>
      <w:bookmarkStart w:id="5" w:name="__DdeLink__771_4294467243"/>
      <w:bookmarkEnd w:id="2"/>
      <w:bookmarkEnd w:id="3"/>
      <w:bookmarkEnd w:id="4"/>
      <w:bookmarkEnd w:id="5"/>
      <w:bookmarkEnd w:id="1"/>
      <w:r>
        <w:rPr>
          <w:rFonts w:ascii="Calibri" w:hAnsi="Calibri"/>
          <w:sz w:val="26"/>
          <w:szCs w:val="26"/>
          <w:u w:val="none"/>
        </w:rPr>
        <w:t>Instagram: arenabagnacavallo</w:t>
      </w:r>
    </w:p>
    <w:p>
      <w:pPr>
        <w:pStyle w:val="Normal"/>
        <w:widowControl w:val="false"/>
        <w:spacing w:lineRule="atLeast" w:line="210"/>
        <w:ind w:left="0" w:right="0" w:firstLine="113"/>
        <w:jc w:val="both"/>
        <w:rPr>
          <w:rFonts w:ascii="Calibri" w:hAnsi="Calibri"/>
          <w:sz w:val="25"/>
          <w:szCs w:val="25"/>
          <w:u w:val="none"/>
        </w:rPr>
      </w:pPr>
      <w:bookmarkStart w:id="6" w:name="__DdeLink__700_42944672431"/>
      <w:bookmarkStart w:id="7" w:name="__DdeLink__4287_25063276131"/>
      <w:bookmarkStart w:id="8" w:name="__DdeLink__700_42944672431"/>
      <w:bookmarkStart w:id="9" w:name="__DdeLink__4287_25063276131"/>
      <w:bookmarkEnd w:id="8"/>
      <w:bookmarkEnd w:id="9"/>
      <w:r>
        <w:rPr>
          <w:rFonts w:ascii="Calibri" w:hAnsi="Calibri"/>
          <w:sz w:val="25"/>
          <w:szCs w:val="25"/>
          <w:u w:val="none"/>
        </w:rPr>
      </w:r>
    </w:p>
    <w:p>
      <w:pPr>
        <w:pStyle w:val="Standard"/>
        <w:ind w:left="0" w:right="0" w:firstLine="113"/>
        <w:rPr/>
      </w:pPr>
      <w:r>
        <w:rPr>
          <w:rFonts w:cs="Calibri" w:ascii="Calibri" w:hAnsi="Calibri"/>
          <w:sz w:val="25"/>
          <w:szCs w:val="25"/>
          <w:u w:val="none"/>
        </w:rPr>
        <w:t>(</w:t>
      </w:r>
      <w:r>
        <w:rPr>
          <w:rFonts w:cs="Calibri" w:ascii="Calibri" w:hAnsi="Calibri"/>
          <w:i/>
          <w:iCs/>
          <w:sz w:val="25"/>
          <w:szCs w:val="25"/>
          <w:u w:val="none"/>
        </w:rPr>
        <w:t>2</w:t>
      </w:r>
      <w:r>
        <w:rPr>
          <w:rFonts w:cs="Calibri" w:ascii="Calibri" w:hAnsi="Calibri"/>
          <w:i/>
          <w:iCs/>
          <w:sz w:val="25"/>
          <w:szCs w:val="25"/>
          <w:u w:val="none"/>
        </w:rPr>
        <w:t>91</w:t>
      </w:r>
      <w:r>
        <w:rPr>
          <w:rFonts w:cs="Calibri" w:ascii="Calibri" w:hAnsi="Calibri"/>
          <w:i/>
          <w:iCs/>
          <w:sz w:val="25"/>
          <w:szCs w:val="25"/>
          <w:u w:val="none"/>
        </w:rPr>
        <w:t>-23</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1620" cy="693420"/>
              <wp:effectExtent l="0" t="0" r="0" b="0"/>
              <wp:wrapNone/>
              <wp:docPr id="1" name="Cornice1"/>
              <a:graphic xmlns:a="http://schemas.openxmlformats.org/drawingml/2006/main">
                <a:graphicData uri="http://schemas.microsoft.com/office/word/2010/wordprocessingShape">
                  <wps:wsp>
                    <wps:cNvSpPr/>
                    <wps:spPr>
                      <a:xfrm>
                        <a:off x="0" y="0"/>
                        <a:ext cx="1531080" cy="692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20.5pt;height:5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9585" cy="693420"/>
              <wp:effectExtent l="0" t="0" r="0" b="0"/>
              <wp:wrapNone/>
              <wp:docPr id="3" name="Cornice2"/>
              <a:graphic xmlns:a="http://schemas.openxmlformats.org/drawingml/2006/main">
                <a:graphicData uri="http://schemas.microsoft.com/office/word/2010/wordprocessingShape">
                  <wps:wsp>
                    <wps:cNvSpPr/>
                    <wps:spPr>
                      <a:xfrm>
                        <a:off x="0" y="0"/>
                        <a:ext cx="1758960" cy="6926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8.45pt;height:54.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183</TotalTime>
  <Application>Collabora_Office/5.3.10.47$Windows_x86 LibreOffice_project/64211812ee5c3454c64c34ed2295b8015635b057</Application>
  <Pages>1</Pages>
  <Words>199</Words>
  <Characters>1245</Characters>
  <CharactersWithSpaces>1424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2023-06-13T11:49:54Z</cp:lastPrinted>
  <dcterms:modified xsi:type="dcterms:W3CDTF">2023-08-06T14:27:44Z</dcterms:modified>
  <cp:revision>37</cp:revision>
  <dc:subject/>
  <dc:title/>
</cp:coreProperties>
</file>